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hint="eastAsia" w:ascii="黑体" w:hAnsi="黑体" w:eastAsia="黑体"/>
          <w:sz w:val="32"/>
          <w:szCs w:val="28"/>
          <w:lang w:eastAsia="zh-CN"/>
        </w:rPr>
      </w:pPr>
      <w:r>
        <w:rPr>
          <w:rFonts w:hint="eastAsia" w:ascii="黑体" w:hAnsi="黑体" w:eastAsia="黑体"/>
          <w:sz w:val="32"/>
          <w:szCs w:val="28"/>
        </w:rPr>
        <w:t>附件</w:t>
      </w:r>
      <w:r>
        <w:rPr>
          <w:rFonts w:hint="eastAsia" w:ascii="黑体" w:hAnsi="黑体" w:eastAsia="黑体"/>
          <w:sz w:val="32"/>
          <w:szCs w:val="28"/>
          <w:lang w:val="en-US" w:eastAsia="zh-CN"/>
        </w:rPr>
        <w:t>1</w:t>
      </w:r>
    </w:p>
    <w:p>
      <w:pPr>
        <w:spacing w:line="620" w:lineRule="exact"/>
        <w:jc w:val="center"/>
        <w:rPr>
          <w:rFonts w:ascii="方正小标宋简体" w:hAnsi="方正小标宋简体" w:eastAsia="方正小标宋简体"/>
          <w:sz w:val="36"/>
          <w:szCs w:val="36"/>
        </w:rPr>
      </w:pPr>
      <w:r>
        <w:rPr>
          <w:rFonts w:hint="eastAsia" w:ascii="方正小标宋简体" w:hAnsi="方正小标宋简体" w:eastAsia="方正小标宋简体"/>
          <w:sz w:val="36"/>
          <w:szCs w:val="36"/>
        </w:rPr>
        <w:t>部门整体支出绩效自评报告</w:t>
      </w:r>
    </w:p>
    <w:p>
      <w:pPr>
        <w:spacing w:line="620" w:lineRule="exact"/>
        <w:jc w:val="center"/>
        <w:rPr>
          <w:rFonts w:ascii="楷体_GB2312" w:hAnsi="楷体_GB2312" w:eastAsia="楷体_GB2312"/>
          <w:sz w:val="32"/>
        </w:rPr>
      </w:pPr>
      <w:r>
        <w:rPr>
          <w:rFonts w:hint="eastAsia" w:ascii="楷体_GB2312" w:hAnsi="楷体_GB2312" w:eastAsia="楷体_GB2312"/>
          <w:sz w:val="32"/>
          <w:szCs w:val="32"/>
        </w:rPr>
        <w:t>（2020年度）</w:t>
      </w:r>
    </w:p>
    <w:p>
      <w:pPr>
        <w:spacing w:line="620" w:lineRule="exact"/>
        <w:jc w:val="center"/>
        <w:rPr>
          <w:rFonts w:ascii="仿宋" w:hAnsi="仿宋" w:eastAsia="仿宋"/>
          <w:szCs w:val="32"/>
        </w:rPr>
      </w:pPr>
    </w:p>
    <w:p>
      <w:pPr>
        <w:spacing w:line="620" w:lineRule="exact"/>
        <w:ind w:firstLine="640" w:firstLineChars="200"/>
        <w:rPr>
          <w:rFonts w:ascii="黑体" w:hAnsi="黑体" w:eastAsia="黑体"/>
          <w:sz w:val="32"/>
        </w:rPr>
      </w:pPr>
      <w:r>
        <w:rPr>
          <w:rFonts w:hint="eastAsia" w:ascii="黑体" w:hAnsi="黑体" w:eastAsia="黑体"/>
          <w:sz w:val="32"/>
        </w:rPr>
        <w:t>一、部门概况</w:t>
      </w:r>
    </w:p>
    <w:p>
      <w:pPr>
        <w:ind w:firstLine="630"/>
        <w:jc w:val="left"/>
        <w:rPr>
          <w:rFonts w:asciiTheme="minorEastAsia" w:hAnsiTheme="minorEastAsia"/>
          <w:color w:val="000000" w:themeColor="text1"/>
          <w:sz w:val="32"/>
          <w:szCs w:val="32"/>
        </w:rPr>
      </w:pPr>
      <w:r>
        <w:rPr>
          <w:rFonts w:hint="eastAsia" w:asciiTheme="minorEastAsia" w:hAnsiTheme="minorEastAsia"/>
          <w:color w:val="000000" w:themeColor="text1"/>
          <w:sz w:val="32"/>
          <w:szCs w:val="32"/>
        </w:rPr>
        <w:t>（一）部门主要职能</w:t>
      </w:r>
    </w:p>
    <w:p>
      <w:pPr>
        <w:widowControl/>
        <w:spacing w:line="600" w:lineRule="exact"/>
        <w:ind w:firstLine="643" w:firstLineChars="200"/>
        <w:rPr>
          <w:rFonts w:ascii="仿宋" w:hAnsi="仿宋" w:eastAsia="仿宋" w:cs="仿宋"/>
          <w:bCs/>
          <w:kern w:val="0"/>
          <w:sz w:val="32"/>
          <w:szCs w:val="32"/>
        </w:rPr>
      </w:pPr>
      <w:r>
        <w:rPr>
          <w:rFonts w:hint="eastAsia" w:ascii="仿宋" w:hAnsi="仿宋" w:eastAsia="仿宋" w:cs="仿宋"/>
          <w:b/>
          <w:kern w:val="0"/>
          <w:sz w:val="32"/>
          <w:szCs w:val="32"/>
        </w:rPr>
        <w:t>一、部门主要职责</w:t>
      </w:r>
    </w:p>
    <w:p>
      <w:pPr>
        <w:widowControl/>
        <w:shd w:val="clear" w:color="auto" w:fill="FFFFFF"/>
        <w:ind w:right="300"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（一）负责市政协全委会议、常委会议、主席会议等重要会议的会务工作及有关决议、决定事项的组织实施。</w:t>
      </w:r>
    </w:p>
    <w:p>
      <w:pPr>
        <w:widowControl/>
        <w:shd w:val="clear" w:color="auto" w:fill="FFFFFF"/>
        <w:ind w:right="300"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（二）负责委员视察、调研活动的服务和组织工作。</w:t>
      </w:r>
    </w:p>
    <w:p>
      <w:pPr>
        <w:widowControl/>
        <w:shd w:val="clear" w:color="auto" w:fill="FFFFFF"/>
        <w:ind w:right="300"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（三）负责人民政协理论研讨的组织工作，围绕市政协有关重要工作进行专题调查研究。</w:t>
      </w:r>
    </w:p>
    <w:p>
      <w:pPr>
        <w:widowControl/>
        <w:shd w:val="clear" w:color="auto" w:fill="FFFFFF"/>
        <w:ind w:right="300"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（四）负责市政协重大事项、活动的宣传工作。</w:t>
      </w:r>
    </w:p>
    <w:p>
      <w:pPr>
        <w:widowControl/>
        <w:shd w:val="clear" w:color="auto" w:fill="FFFFFF"/>
        <w:ind w:right="300"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（五）负责收集、整理委员和各界人意见、建议，反映社情民意。</w:t>
      </w:r>
    </w:p>
    <w:p>
      <w:pPr>
        <w:widowControl/>
        <w:shd w:val="clear" w:color="auto" w:fill="FFFFFF"/>
        <w:ind w:right="300"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（六）负责与市委办公室、市人大常委会办公室、市政府办公室及有关部门、各民主党派市委会、市工商联、各人民团体、各县区政协的联系工作。</w:t>
      </w:r>
    </w:p>
    <w:p>
      <w:pPr>
        <w:widowControl/>
        <w:shd w:val="clear" w:color="auto" w:fill="FFFFFF"/>
        <w:ind w:right="300"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（七）负责市政协机关行政事务、人事劳动、机构编制、财务房产、安全保卫、离退休老同志管理等工作。</w:t>
      </w:r>
    </w:p>
    <w:p>
      <w:pPr>
        <w:widowControl/>
        <w:shd w:val="clear" w:color="auto" w:fill="FFFFFF"/>
        <w:ind w:right="300"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（八）负责市政协内外来宾的接待工作。</w:t>
      </w:r>
    </w:p>
    <w:p>
      <w:pPr>
        <w:widowControl/>
        <w:shd w:val="clear" w:color="auto" w:fill="FFFFFF"/>
        <w:ind w:right="300"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（九）承办市政协领导交办的其他事项。</w:t>
      </w:r>
    </w:p>
    <w:p>
      <w:pPr>
        <w:ind w:firstLine="640" w:firstLineChars="200"/>
        <w:jc w:val="left"/>
        <w:rPr>
          <w:rFonts w:asciiTheme="minorEastAsia" w:hAnsiTheme="minorEastAsia"/>
          <w:color w:val="000000" w:themeColor="text1"/>
          <w:sz w:val="32"/>
          <w:szCs w:val="32"/>
        </w:rPr>
      </w:pPr>
      <w:r>
        <w:rPr>
          <w:rFonts w:hint="eastAsia" w:asciiTheme="minorEastAsia" w:hAnsiTheme="minorEastAsia"/>
          <w:color w:val="000000" w:themeColor="text1"/>
          <w:sz w:val="32"/>
          <w:szCs w:val="32"/>
        </w:rPr>
        <w:t>（二）人员机构编制情况</w:t>
      </w:r>
    </w:p>
    <w:p>
      <w:pPr>
        <w:ind w:firstLine="630"/>
        <w:jc w:val="left"/>
        <w:rPr>
          <w:rFonts w:asciiTheme="minorEastAsia" w:hAnsiTheme="minorEastAsia"/>
          <w:color w:val="000000" w:themeColor="text1"/>
          <w:sz w:val="32"/>
          <w:szCs w:val="32"/>
        </w:rPr>
      </w:pPr>
      <w:r>
        <w:rPr>
          <w:rFonts w:hint="eastAsia" w:asciiTheme="minorEastAsia" w:hAnsiTheme="minorEastAsia"/>
          <w:color w:val="000000" w:themeColor="text1"/>
          <w:sz w:val="32"/>
          <w:szCs w:val="32"/>
        </w:rPr>
        <w:t>2020年，单位核定编制49人，其中行政编制35人，事业编制14人；年末实有在职人员56人，另有离休人员2人，退休人员 53人。</w:t>
      </w:r>
    </w:p>
    <w:p>
      <w:pPr>
        <w:ind w:firstLine="640" w:firstLineChars="200"/>
        <w:rPr>
          <w:rFonts w:asciiTheme="minorEastAsia" w:hAnsiTheme="minorEastAsia"/>
          <w:sz w:val="32"/>
          <w:szCs w:val="32"/>
        </w:rPr>
      </w:pPr>
      <w:r>
        <w:rPr>
          <w:rFonts w:hint="eastAsia" w:asciiTheme="minorEastAsia" w:hAnsiTheme="minorEastAsia"/>
          <w:sz w:val="32"/>
          <w:szCs w:val="32"/>
        </w:rPr>
        <w:t>二、部门整体支出情况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2020年主要工作任务是：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1.推进“萍安云”建设，探索社会治理新路径；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2.关于我市基本农田保护状况的民主监督；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3.以科技创新为支撑，助力产业转型升级；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4.加快发展现代物流业，促进经济社会发展；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5.做强优质稻米产业，打造“中国好粮油”萍乡品牌；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6.港澳台侨在萍投资兴业情况专题调研；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7.关于我市编制“十四五”规划若干问题的建议；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8.改善水环境之四:完善和提升工业园区污水处理；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9.聚焦“减量、控增、防返”，巩固脱贫攻坚成果；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10.推进业态融合，做优全域旅游；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11.发展民宿经济，助力乡村振兴；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12.关注交通畅通工程:规范驾校管理。</w:t>
      </w:r>
    </w:p>
    <w:p>
      <w:pPr>
        <w:spacing w:line="560" w:lineRule="exact"/>
        <w:ind w:firstLine="640" w:firstLineChars="200"/>
        <w:rPr>
          <w:rFonts w:cs="仿宋" w:asciiTheme="minorEastAsia" w:hAnsiTheme="minorEastAsia"/>
          <w:color w:val="4F4F4F"/>
          <w:kern w:val="0"/>
          <w:sz w:val="32"/>
          <w:szCs w:val="32"/>
          <w:shd w:val="clear" w:color="auto" w:fill="FCFCFC"/>
        </w:rPr>
      </w:pPr>
      <w:r>
        <w:rPr>
          <w:rFonts w:hint="eastAsia" w:asciiTheme="minorEastAsia" w:hAnsiTheme="minorEastAsia"/>
          <w:sz w:val="32"/>
          <w:szCs w:val="32"/>
        </w:rPr>
        <w:t>(一)本单位2020年总收入</w:t>
      </w:r>
      <w:r>
        <w:rPr>
          <w:rFonts w:hint="eastAsia" w:cs="仿宋" w:asciiTheme="minorEastAsia" w:hAnsiTheme="minorEastAsia"/>
          <w:color w:val="4F4F4F"/>
          <w:kern w:val="0"/>
          <w:sz w:val="32"/>
          <w:szCs w:val="32"/>
          <w:shd w:val="clear" w:color="auto" w:fill="FCFCFC"/>
        </w:rPr>
        <w:t>1792.29万元，其中：财政拨款收入1792.29万元，其他收入3.43万元。</w:t>
      </w:r>
    </w:p>
    <w:p>
      <w:pPr>
        <w:shd w:val="clear" w:color="auto" w:fill="FCFCFC"/>
        <w:spacing w:line="560" w:lineRule="atLeast"/>
        <w:ind w:firstLine="480" w:firstLineChars="150"/>
        <w:rPr>
          <w:rFonts w:hint="eastAsia" w:cs="仿宋" w:asciiTheme="minorEastAsia" w:hAnsiTheme="minorEastAsia"/>
          <w:color w:val="4F4F4F"/>
          <w:kern w:val="0"/>
          <w:sz w:val="32"/>
          <w:szCs w:val="32"/>
          <w:shd w:val="clear" w:color="auto" w:fill="FCFCFC"/>
        </w:rPr>
      </w:pPr>
      <w:r>
        <w:rPr>
          <w:rFonts w:hint="eastAsia" w:cs="仿宋" w:asciiTheme="minorEastAsia" w:hAnsiTheme="minorEastAsia"/>
          <w:color w:val="4F4F4F"/>
          <w:kern w:val="0"/>
          <w:sz w:val="32"/>
          <w:szCs w:val="32"/>
          <w:shd w:val="clear" w:color="auto" w:fill="FCFCFC"/>
        </w:rPr>
        <w:t>（二）</w:t>
      </w:r>
      <w:r>
        <w:rPr>
          <w:rFonts w:hint="eastAsia" w:asciiTheme="minorEastAsia" w:hAnsiTheme="minorEastAsia"/>
          <w:sz w:val="32"/>
          <w:szCs w:val="32"/>
        </w:rPr>
        <w:t>本单位2020年总支出</w:t>
      </w:r>
      <w:r>
        <w:rPr>
          <w:rFonts w:hint="eastAsia" w:cs="仿宋" w:asciiTheme="minorEastAsia" w:hAnsiTheme="minorEastAsia"/>
          <w:color w:val="4F4F4F"/>
          <w:kern w:val="0"/>
          <w:sz w:val="32"/>
          <w:szCs w:val="32"/>
          <w:shd w:val="clear" w:color="auto" w:fill="FCFCFC"/>
        </w:rPr>
        <w:t>1734.4万元，全部为基本支出，按经济分类科目分：工资福利支出867.47万元，商品和服务支出262.83万元，对个人和家庭补助支出594.10万元。</w:t>
      </w:r>
    </w:p>
    <w:p>
      <w:pPr>
        <w:spacing w:line="560" w:lineRule="exact"/>
        <w:ind w:firstLine="480" w:firstLineChars="150"/>
        <w:rPr>
          <w:rFonts w:hint="eastAsia" w:asciiTheme="minorEastAsia" w:hAnsiTheme="minorEastAsia"/>
          <w:sz w:val="32"/>
          <w:szCs w:val="32"/>
        </w:rPr>
      </w:pPr>
      <w:r>
        <w:rPr>
          <w:rFonts w:hint="eastAsia" w:asciiTheme="minorEastAsia" w:hAnsiTheme="minorEastAsia"/>
          <w:sz w:val="32"/>
          <w:szCs w:val="32"/>
        </w:rPr>
        <w:t>(三）本单位三公经费支出情况：</w:t>
      </w:r>
    </w:p>
    <w:p>
      <w:pPr>
        <w:spacing w:line="560" w:lineRule="exact"/>
        <w:ind w:firstLine="480" w:firstLineChars="150"/>
        <w:rPr>
          <w:rFonts w:hint="eastAsia" w:cs="仿宋" w:asciiTheme="minorEastAsia" w:hAnsiTheme="minorEastAsia"/>
          <w:color w:val="000000"/>
          <w:sz w:val="32"/>
          <w:szCs w:val="32"/>
        </w:rPr>
      </w:pPr>
      <w:r>
        <w:rPr>
          <w:rFonts w:hint="eastAsia" w:cs="仿宋" w:asciiTheme="minorEastAsia" w:hAnsiTheme="minorEastAsia"/>
          <w:color w:val="4F4F4F"/>
          <w:kern w:val="0"/>
          <w:sz w:val="32"/>
          <w:szCs w:val="32"/>
          <w:shd w:val="clear" w:color="auto" w:fill="FCFCFC"/>
        </w:rPr>
        <w:t xml:space="preserve"> 2020年度“三公”经费支出年初预算数为53.7万元，实际支出2.8万元，其中因公出国（境）支出0万元，公务接待费0.73万元，公务用车运行费用</w:t>
      </w:r>
      <w:r>
        <w:rPr>
          <w:rFonts w:hint="eastAsia" w:cs="仿宋" w:asciiTheme="minorEastAsia" w:hAnsiTheme="minorEastAsia"/>
          <w:color w:val="000000"/>
          <w:sz w:val="32"/>
          <w:szCs w:val="32"/>
        </w:rPr>
        <w:t>2.07万元。</w:t>
      </w:r>
    </w:p>
    <w:p>
      <w:pPr>
        <w:ind w:firstLine="640" w:firstLineChars="200"/>
        <w:rPr>
          <w:rFonts w:asciiTheme="minorEastAsia" w:hAnsiTheme="minorEastAsia"/>
          <w:sz w:val="32"/>
          <w:szCs w:val="32"/>
        </w:rPr>
      </w:pPr>
      <w:r>
        <w:rPr>
          <w:rFonts w:hint="eastAsia" w:asciiTheme="minorEastAsia" w:hAnsiTheme="minorEastAsia"/>
          <w:sz w:val="32"/>
          <w:szCs w:val="32"/>
        </w:rPr>
        <w:t>三、绩效评价情况</w:t>
      </w:r>
    </w:p>
    <w:p>
      <w:pPr>
        <w:ind w:firstLine="640" w:firstLineChars="200"/>
        <w:rPr>
          <w:rFonts w:asciiTheme="minorEastAsia" w:hAnsiTheme="minorEastAsia"/>
          <w:sz w:val="32"/>
          <w:szCs w:val="32"/>
        </w:rPr>
      </w:pPr>
      <w:r>
        <w:rPr>
          <w:rFonts w:hint="eastAsia" w:asciiTheme="minorEastAsia" w:hAnsiTheme="minorEastAsia"/>
          <w:sz w:val="32"/>
          <w:szCs w:val="32"/>
        </w:rPr>
        <w:t>（一）绩效评价目的</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本次绩效评价的目的是为了全面分析和综合评价我单位本级财政预算资金的使用管理情况，为切实提高财政资金使用效益，强化预算支出的责任和效率提供参考依据。</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（二）绩效评价工作过程</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1、前期准备。按照绩效自评工作要求，成立以李清主任为组长的绩效评价工作小组，对相关的国家法律法规进行了认真学习，掌握政策。</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2、组织实施。核查2020年同级财政预算批复执行及部门整体支出情况，着重核查了“三公”经费及资产管理、内部控制制度等情况。</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3、分析评价。对评价过程中收集资料进行归纳，汇总分析，依据设定的部门整体支出绩效评价指标体系进行了评分，形成了综合性书面报告。</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（三）主要绩效及完成情况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2020年，市政协党组在中共萍乡市委的坚强领导和市人民政府的大力支持下，以习近平新时代中国特色社会主义思想为指引，深入学习贯彻党的十九大精神，坚决贯彻落实市委决策部署，坚持团结民主，强化使命担当，服务改革发展，认真履职尽责，为促进全市改革发展，实现“五年大跨越”贡献智慧和力量。现将一年来的工作情况报告如下：</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1.制定工作方案。各承办单位根据计划安排表，协商制定各议题协商工作方案，落实工作责任。</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2.开展调查研究。坚持问题导向，整合各方智力资源，创新调研方式，深入开展调查研究，多渠道掌握第一手资料，听实话、察实情、求真知、见实效。</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起草讨论建议案或协商报告。坚持客观严谨、实事求是，对存在的问题要分析原因，并提出切实可行的意见建议。初稿形成后，要召集调研组成员精心研讨文稿，反复推敲论证，要充分听取相关部门和专家人士的意见建议，不断修改完善，形成有新意、有见解、有深度、有质量的协商成果。</w:t>
      </w:r>
    </w:p>
    <w:p>
      <w:pPr>
        <w:keepNext w:val="0"/>
        <w:keepLines w:val="0"/>
        <w:pageBreakBefore w:val="0"/>
        <w:widowControl w:val="0"/>
        <w:kinsoku/>
        <w:wordWrap/>
        <w:overflowPunct/>
        <w:topLinePunct w:val="0"/>
        <w:autoSpaceDE/>
        <w:autoSpaceDN/>
        <w:bidi w:val="0"/>
        <w:spacing w:line="600" w:lineRule="exact"/>
        <w:ind w:firstLine="633" w:firstLineChars="198"/>
        <w:textAlignment w:val="auto"/>
        <w:rPr>
          <w:rFonts w:hint="eastAsia" w:ascii="仿宋" w:hAnsi="仿宋" w:eastAsia="仿宋" w:cs="仿宋"/>
          <w:sz w:val="32"/>
          <w:szCs w:val="32"/>
        </w:rPr>
      </w:pPr>
      <w:r>
        <w:rPr>
          <w:rFonts w:hint="eastAsia" w:ascii="仿宋" w:hAnsi="仿宋" w:eastAsia="仿宋" w:cs="仿宋"/>
          <w:sz w:val="32"/>
          <w:szCs w:val="32"/>
        </w:rPr>
        <w:t>4.召开协商会议。由市政协组织召开，市委、市政府有关领导参加会议。坚持平等协商、求同存异，鼓励引导委员围绕议题充分讨论，发表意见，进一步提高协商质量。参会的县区、市直单位负责同志要积极通报情况，认真听取委员的意见建议，强化会议协商互动。要根据协商会议成果进一步修改完善建议案或协商报告。</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报送协商成果。经市政协专题议政性常委会议专题协商的成果，以市政协建议案的形式报送市委、市政府。经专题协商、对口协商、界别协商、民主监督的成果，由市政协以调研视察、协商报告等形式报送市委、市政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强化跟踪问效。协商成果报送后，党政领导应及时阅批，并明确落实办理部门和有关要求。市政协各专委会、办公室要加强与相关县区、市直单位的沟通、联络，了解掌握落实情况。市委、市政府领导作出批示后，市委、市政府督查部门要认真督办，并将办理结果及时向市政协办公室书面反馈。市政协办公室要及时向有关专委会转达，抓好批示件内容的跟踪问效，助推全市经济社会发展。</w:t>
      </w:r>
    </w:p>
    <w:p>
      <w:pPr>
        <w:spacing w:line="560" w:lineRule="exact"/>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四、下一步工作安排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一、按照预算规定的项目和用途严格财务审核，经费支出严格按照预算规定项目的财务支出内容进行财务核算，在预算金额内严格控制费用的支出。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二、严格控制“三公”经费，杜绝挪用和挤占其他预算资金，进一步细化“三公”经费管理，压缩“三公”经费支出。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三、预算财务分析常态化，定期做好预算支出财务分析，做好部门整体支出预算评价工作。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四、财政经费按进度支付，以提高资金的使用效率。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cs="仿宋_GB2312" w:asciiTheme="majorEastAsia" w:hAnsiTheme="majorEastAsia" w:eastAsiaTheme="majorEastAsia"/>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 xml:space="preserve">                      </w:t>
      </w:r>
      <w:bookmarkStart w:id="0" w:name="_GoBack"/>
      <w:r>
        <w:rPr>
          <w:rFonts w:hint="eastAsia" w:cs="仿宋_GB2312" w:asciiTheme="majorEastAsia" w:hAnsiTheme="majorEastAsia" w:eastAsiaTheme="majorEastAsia"/>
          <w:sz w:val="32"/>
          <w:szCs w:val="32"/>
        </w:rPr>
        <w:t xml:space="preserve"> 市政协办公室</w:t>
      </w:r>
    </w:p>
    <w:p>
      <w:pPr>
        <w:keepNext w:val="0"/>
        <w:keepLines w:val="0"/>
        <w:pageBreakBefore w:val="0"/>
        <w:widowControl w:val="0"/>
        <w:kinsoku/>
        <w:wordWrap/>
        <w:overflowPunct/>
        <w:topLinePunct w:val="0"/>
        <w:autoSpaceDE/>
        <w:autoSpaceDN/>
        <w:bidi w:val="0"/>
        <w:adjustRightInd/>
        <w:snapToGrid/>
        <w:spacing w:line="600" w:lineRule="exact"/>
        <w:ind w:firstLine="4000" w:firstLineChars="1250"/>
        <w:textAlignment w:val="auto"/>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2021年4月18日</w:t>
      </w:r>
    </w:p>
    <w:p>
      <w:pPr>
        <w:pStyle w:val="2"/>
        <w:keepNext w:val="0"/>
        <w:keepLines w:val="0"/>
        <w:pageBreakBefore w:val="0"/>
        <w:widowControl w:val="0"/>
        <w:kinsoku/>
        <w:wordWrap/>
        <w:overflowPunct/>
        <w:topLinePunct w:val="0"/>
        <w:autoSpaceDE/>
        <w:autoSpaceDN/>
        <w:bidi w:val="0"/>
        <w:adjustRightInd/>
        <w:snapToGrid/>
        <w:spacing w:line="600" w:lineRule="exact"/>
        <w:ind w:firstLine="210"/>
        <w:textAlignment w:val="auto"/>
      </w:pPr>
    </w:p>
    <w:p>
      <w:pPr>
        <w:pStyle w:val="2"/>
        <w:keepNext w:val="0"/>
        <w:keepLines w:val="0"/>
        <w:pageBreakBefore w:val="0"/>
        <w:widowControl w:val="0"/>
        <w:kinsoku/>
        <w:wordWrap/>
        <w:overflowPunct/>
        <w:topLinePunct w:val="0"/>
        <w:autoSpaceDE/>
        <w:autoSpaceDN/>
        <w:bidi w:val="0"/>
        <w:adjustRightInd/>
        <w:snapToGrid/>
        <w:spacing w:line="600" w:lineRule="exact"/>
        <w:ind w:firstLine="210"/>
        <w:textAlignment w:val="auto"/>
      </w:pPr>
    </w:p>
    <w:bookmarkEnd w:id="0"/>
    <w:p>
      <w:pPr>
        <w:spacing w:line="620" w:lineRule="exact"/>
        <w:ind w:firstLine="420" w:firstLineChars="200"/>
        <w:rPr>
          <w:szCs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2"/>
      <w:ind w:firstLine="0" w:firstLineChars="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hint="eastAsia" w:ascii="宋体" w:hAnsi="宋体"/>
        <w:sz w:val="28"/>
        <w:szCs w:val="28"/>
      </w:rPr>
      <w:t xml:space="preserve"> —  </w:t>
    </w:r>
  </w:p>
  <w:p>
    <w:pPr>
      <w:pStyle w:val="9"/>
      <w:ind w:right="360" w:firstLine="4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0DF76BA"/>
    <w:rsid w:val="0017648E"/>
    <w:rsid w:val="001A5B9E"/>
    <w:rsid w:val="00207D61"/>
    <w:rsid w:val="00243A9F"/>
    <w:rsid w:val="002A0C2C"/>
    <w:rsid w:val="002A1688"/>
    <w:rsid w:val="00365F91"/>
    <w:rsid w:val="0060200B"/>
    <w:rsid w:val="00667006"/>
    <w:rsid w:val="006C607D"/>
    <w:rsid w:val="007B14D9"/>
    <w:rsid w:val="00824DF5"/>
    <w:rsid w:val="00843CE7"/>
    <w:rsid w:val="009C36FE"/>
    <w:rsid w:val="00B7082A"/>
    <w:rsid w:val="00B866C4"/>
    <w:rsid w:val="00E823BE"/>
    <w:rsid w:val="00ED50AA"/>
    <w:rsid w:val="00FA3033"/>
    <w:rsid w:val="1ACD174C"/>
    <w:rsid w:val="4B2B25F9"/>
    <w:rsid w:val="4FC76A5B"/>
    <w:rsid w:val="60DF76BA"/>
    <w:rsid w:val="6AE70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Autospacing="1" w:afterAutospacing="1"/>
      <w:jc w:val="left"/>
    </w:pPr>
    <w:rPr>
      <w:kern w:val="0"/>
      <w:sz w:val="24"/>
      <w:szCs w:val="20"/>
    </w:rPr>
  </w:style>
  <w:style w:type="paragraph" w:customStyle="1" w:styleId="9">
    <w:name w:val="正文1 Char Char Char"/>
    <w:basedOn w:val="1"/>
    <w:qFormat/>
    <w:uiPriority w:val="0"/>
    <w:pPr>
      <w:spacing w:line="360" w:lineRule="auto"/>
      <w:ind w:firstLine="200" w:firstLineChars="200"/>
    </w:pPr>
  </w:style>
  <w:style w:type="character" w:customStyle="1" w:styleId="10">
    <w:name w:val="页脚 Char"/>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351</Words>
  <Characters>2003</Characters>
  <Lines>16</Lines>
  <Paragraphs>4</Paragraphs>
  <TotalTime>1</TotalTime>
  <ScaleCrop>false</ScaleCrop>
  <LinksUpToDate>false</LinksUpToDate>
  <CharactersWithSpaces>2350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2021-03-01T08:58:00Z</dcterms:created>
  <dc:creator>不午休de貓</dc:creator>
  <cp:lastModifiedBy>Administrator</cp:lastModifiedBy>
  <dcterms:modified xsi:type="dcterms:W3CDTF">2022-03-18T02:56:19Z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5E89868812C14B82ABEAD9C45B6182FF</vt:lpwstr>
  </property>
</Properties>
</file>