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sz w:val="32"/>
          <w:szCs w:val="28"/>
          <w:lang w:eastAsia="zh-CN"/>
        </w:rPr>
      </w:pPr>
      <w:r>
        <w:rPr>
          <w:rFonts w:hint="eastAsia" w:ascii="黑体" w:hAnsi="黑体" w:eastAsia="黑体"/>
          <w:sz w:val="32"/>
          <w:szCs w:val="28"/>
        </w:rPr>
        <w:t>附件</w:t>
      </w:r>
      <w:r>
        <w:rPr>
          <w:rFonts w:hint="eastAsia" w:ascii="黑体" w:hAnsi="黑体" w:eastAsia="黑体"/>
          <w:sz w:val="32"/>
          <w:szCs w:val="28"/>
          <w:lang w:val="en-US" w:eastAsia="zh-CN"/>
        </w:rPr>
        <w:t>3</w:t>
      </w:r>
    </w:p>
    <w:p>
      <w:pPr>
        <w:spacing w:line="62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部门整体支出绩效自评报告</w:t>
      </w:r>
    </w:p>
    <w:p>
      <w:pPr>
        <w:spacing w:line="620" w:lineRule="exact"/>
        <w:jc w:val="center"/>
        <w:rPr>
          <w:rFonts w:ascii="楷体_GB2312" w:hAnsi="楷体_GB2312" w:eastAsia="楷体_GB2312"/>
          <w:sz w:val="32"/>
        </w:rPr>
      </w:pPr>
      <w:r>
        <w:rPr>
          <w:rFonts w:hint="eastAsia" w:ascii="楷体_GB2312" w:hAnsi="楷体_GB2312" w:eastAsia="楷体_GB2312"/>
          <w:sz w:val="32"/>
          <w:szCs w:val="32"/>
        </w:rPr>
        <w:t>（202</w:t>
      </w:r>
      <w:r>
        <w:rPr>
          <w:rFonts w:hint="eastAsia" w:ascii="楷体_GB2312" w:hAnsi="楷体_GB2312" w:eastAsia="楷体_GB2312"/>
          <w:sz w:val="32"/>
          <w:szCs w:val="32"/>
          <w:lang w:val="en-US" w:eastAsia="zh-CN"/>
        </w:rPr>
        <w:t>1</w:t>
      </w:r>
      <w:r>
        <w:rPr>
          <w:rFonts w:hint="eastAsia" w:ascii="楷体_GB2312" w:hAnsi="楷体_GB2312" w:eastAsia="楷体_GB2312"/>
          <w:sz w:val="32"/>
          <w:szCs w:val="32"/>
        </w:rPr>
        <w:t>年度）</w:t>
      </w:r>
    </w:p>
    <w:p>
      <w:pPr>
        <w:spacing w:line="620" w:lineRule="exact"/>
        <w:jc w:val="center"/>
        <w:rPr>
          <w:rFonts w:ascii="仿宋" w:hAnsi="仿宋" w:eastAsia="仿宋"/>
          <w:szCs w:val="32"/>
        </w:rPr>
      </w:pPr>
    </w:p>
    <w:p>
      <w:pPr>
        <w:spacing w:line="620" w:lineRule="exact"/>
        <w:ind w:firstLine="640" w:firstLineChars="200"/>
        <w:rPr>
          <w:rFonts w:ascii="黑体" w:hAnsi="黑体" w:eastAsia="黑体"/>
          <w:sz w:val="32"/>
        </w:rPr>
      </w:pPr>
      <w:r>
        <w:rPr>
          <w:rFonts w:hint="eastAsia" w:ascii="黑体" w:hAnsi="黑体" w:eastAsia="黑体"/>
          <w:sz w:val="32"/>
        </w:rPr>
        <w:t>一、部门概况</w:t>
      </w:r>
    </w:p>
    <w:p>
      <w:pPr>
        <w:ind w:firstLine="630"/>
        <w:jc w:val="lef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（一）部门主要职能</w:t>
      </w:r>
    </w:p>
    <w:p>
      <w:pPr>
        <w:pStyle w:val="6"/>
        <w:shd w:val="clear" w:color="auto" w:fill="FCFCFC"/>
        <w:spacing w:beforeAutospacing="0" w:afterAutospacing="0" w:line="375" w:lineRule="atLeast"/>
        <w:ind w:firstLine="602"/>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shd w:val="clear" w:color="auto" w:fill="FCFCFC"/>
        </w:rPr>
        <w:t>萍乡市政协办公室的主要职能是政治协商、民主监督、参政议政。这三项主要职能是各党派团体、各族各界人士在中国政治体制中参与国事、发挥作用的重要内容和基本形式，体现了人民政协的性质和特点，是人民政协区别于其他政治组织的重要标志。</w:t>
      </w:r>
    </w:p>
    <w:p>
      <w:pPr>
        <w:ind w:firstLine="643" w:firstLineChars="200"/>
        <w:jc w:val="left"/>
        <w:rPr>
          <w:rFonts w:hint="eastAsia" w:ascii="仿宋" w:hAnsi="仿宋" w:eastAsia="仿宋" w:cs="仿宋"/>
          <w:color w:val="4F4F4F"/>
          <w:sz w:val="32"/>
          <w:szCs w:val="32"/>
        </w:rPr>
      </w:pPr>
      <w:r>
        <w:rPr>
          <w:rFonts w:hint="eastAsia" w:ascii="仿宋" w:hAnsi="仿宋" w:eastAsia="仿宋" w:cs="仿宋"/>
          <w:b/>
          <w:color w:val="4F4F4F"/>
          <w:sz w:val="32"/>
          <w:szCs w:val="32"/>
          <w:shd w:val="clear" w:color="auto" w:fill="FCFCFC"/>
        </w:rPr>
        <w:t>政治协商 是对国家和地方的大政方针以及政治、经济、文化和社会生活中的重要问题在决策之前进行协商和就决策执行过程中的重要问题进行协商。</w:t>
      </w:r>
    </w:p>
    <w:p>
      <w:pPr>
        <w:ind w:firstLine="630"/>
        <w:jc w:val="left"/>
        <w:rPr>
          <w:rFonts w:hint="eastAsia" w:ascii="仿宋" w:hAnsi="仿宋" w:eastAsia="仿宋" w:cs="仿宋"/>
          <w:color w:val="4F4F4F"/>
          <w:sz w:val="32"/>
          <w:szCs w:val="32"/>
        </w:rPr>
      </w:pPr>
      <w:r>
        <w:rPr>
          <w:rFonts w:hint="eastAsia" w:ascii="仿宋" w:hAnsi="仿宋" w:eastAsia="仿宋" w:cs="仿宋"/>
          <w:b/>
          <w:color w:val="4F4F4F"/>
          <w:sz w:val="32"/>
          <w:szCs w:val="32"/>
          <w:shd w:val="clear" w:color="auto" w:fill="FCFCFC"/>
        </w:rPr>
        <w:t>民主监督 是对国家宪法、法律和法规的实施，重大方针政策的贯彻执行、国家机关及其工作人员的工作，通过建议和批评进行监督。</w:t>
      </w:r>
    </w:p>
    <w:p>
      <w:pPr>
        <w:ind w:firstLine="630"/>
        <w:jc w:val="left"/>
        <w:rPr>
          <w:rFonts w:hint="eastAsia" w:ascii="仿宋" w:hAnsi="仿宋" w:eastAsia="仿宋" w:cs="仿宋"/>
          <w:color w:val="4F4F4F"/>
          <w:sz w:val="32"/>
          <w:szCs w:val="32"/>
        </w:rPr>
      </w:pPr>
      <w:r>
        <w:rPr>
          <w:rFonts w:hint="eastAsia" w:ascii="仿宋" w:hAnsi="仿宋" w:eastAsia="仿宋" w:cs="仿宋"/>
          <w:b/>
          <w:color w:val="4F4F4F"/>
          <w:sz w:val="32"/>
          <w:szCs w:val="32"/>
          <w:shd w:val="clear" w:color="auto" w:fill="FCFCFC"/>
        </w:rPr>
        <w:t>参政议政 是对政治、经济、文化和社会生活中的重要问题以及人民群众普遍关心的问题，开展调查研究，反映社情民意，进行协商讨论。通过调研报告、提案、建议案或其他形式，向中国共产党和国家机关提出意见和建议。</w:t>
      </w:r>
    </w:p>
    <w:p>
      <w:pPr>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（二）人员机构编制情况</w:t>
      </w:r>
    </w:p>
    <w:p>
      <w:pPr>
        <w:widowControl/>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本部门202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年年末实有人数</w:t>
      </w:r>
      <w:r>
        <w:rPr>
          <w:rFonts w:hint="eastAsia" w:ascii="仿宋" w:hAnsi="仿宋" w:eastAsia="仿宋" w:cs="仿宋"/>
          <w:kern w:val="0"/>
          <w:sz w:val="32"/>
          <w:szCs w:val="32"/>
          <w:lang w:val="en-US" w:eastAsia="zh-CN"/>
        </w:rPr>
        <w:t>118</w:t>
      </w:r>
      <w:r>
        <w:rPr>
          <w:rFonts w:hint="eastAsia" w:ascii="仿宋" w:hAnsi="仿宋" w:eastAsia="仿宋" w:cs="仿宋"/>
          <w:kern w:val="0"/>
          <w:sz w:val="32"/>
          <w:szCs w:val="32"/>
        </w:rPr>
        <w:t>人，其中在职人员</w:t>
      </w:r>
      <w:r>
        <w:rPr>
          <w:rFonts w:hint="eastAsia" w:ascii="仿宋" w:hAnsi="仿宋" w:eastAsia="仿宋" w:cs="仿宋"/>
          <w:kern w:val="0"/>
          <w:sz w:val="32"/>
          <w:szCs w:val="32"/>
          <w:lang w:val="en-US" w:eastAsia="zh-CN"/>
        </w:rPr>
        <w:t>65</w:t>
      </w:r>
      <w:r>
        <w:rPr>
          <w:rFonts w:hint="eastAsia" w:ascii="仿宋" w:hAnsi="仿宋" w:eastAsia="仿宋" w:cs="仿宋"/>
          <w:kern w:val="0"/>
          <w:sz w:val="32"/>
          <w:szCs w:val="32"/>
        </w:rPr>
        <w:t>人，离休人员</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人，由养老保险基金发放养老金的离退休人员</w:t>
      </w:r>
      <w:r>
        <w:rPr>
          <w:rFonts w:hint="eastAsia" w:ascii="仿宋" w:hAnsi="仿宋" w:eastAsia="仿宋" w:cs="仿宋"/>
          <w:kern w:val="0"/>
          <w:sz w:val="32"/>
          <w:szCs w:val="32"/>
          <w:lang w:val="en-US" w:eastAsia="zh-CN"/>
        </w:rPr>
        <w:t>51</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w:t>
      </w:r>
    </w:p>
    <w:p>
      <w:pPr>
        <w:ind w:firstLine="640" w:firstLineChars="200"/>
        <w:rPr>
          <w:rFonts w:asciiTheme="minorEastAsia" w:hAnsiTheme="minorEastAsia"/>
          <w:sz w:val="32"/>
          <w:szCs w:val="32"/>
        </w:rPr>
      </w:pPr>
      <w:r>
        <w:rPr>
          <w:rFonts w:hint="eastAsia" w:asciiTheme="minorEastAsia" w:hAnsiTheme="minorEastAsia"/>
          <w:sz w:val="32"/>
          <w:szCs w:val="32"/>
        </w:rPr>
        <w:t>二、部门整体支出情况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年主要工作任务是：</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1.强化农业技术服务，为乡村振兴提供智力支撑；</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2.关于我市交通建设情况的视察；</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3.关于我市中小学校教师减负情况的调研；</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4.推进我市装备制造业高质量发展；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5.彰显特色文化基因，提升萍乡公园的内涵品质；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6.关于加快我市林产业发展的调研；</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7.完善公共应急设施，推进健康萍乡建设；</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8.规范中介服务，优化营商环境；</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9.活化工业遗产文化，擦亮安源工矿名片；</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10.关于农产品冷链物流基础设施建设情况调研；</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11.关注水环境之五：关注农村生活污水治理；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12.关于我市保障性租赁住房供给情况的调研。</w:t>
      </w:r>
    </w:p>
    <w:p>
      <w:pPr>
        <w:spacing w:line="560" w:lineRule="exact"/>
        <w:ind w:firstLine="640" w:firstLineChars="200"/>
        <w:rPr>
          <w:rFonts w:hint="eastAsia" w:ascii="仿宋" w:hAnsi="仿宋" w:eastAsia="仿宋" w:cs="仿宋"/>
          <w:color w:val="4F4F4F"/>
          <w:kern w:val="0"/>
          <w:sz w:val="32"/>
          <w:szCs w:val="32"/>
          <w:shd w:val="clear" w:color="auto" w:fill="FCFCFC"/>
          <w:lang w:val="en-US" w:eastAsia="zh-CN"/>
        </w:rPr>
      </w:pPr>
      <w:r>
        <w:rPr>
          <w:rFonts w:hint="eastAsia" w:ascii="仿宋" w:hAnsi="仿宋" w:eastAsia="仿宋" w:cs="仿宋"/>
          <w:sz w:val="32"/>
          <w:szCs w:val="32"/>
        </w:rPr>
        <w:t>(一)本单位202</w:t>
      </w:r>
      <w:r>
        <w:rPr>
          <w:rFonts w:hint="eastAsia" w:ascii="仿宋" w:hAnsi="仿宋" w:eastAsia="仿宋" w:cs="仿宋"/>
          <w:sz w:val="32"/>
          <w:szCs w:val="32"/>
          <w:lang w:val="en-US" w:eastAsia="zh-CN"/>
        </w:rPr>
        <w:t>1</w:t>
      </w:r>
      <w:r>
        <w:rPr>
          <w:rFonts w:hint="eastAsia" w:ascii="仿宋" w:hAnsi="仿宋" w:eastAsia="仿宋" w:cs="仿宋"/>
          <w:sz w:val="32"/>
          <w:szCs w:val="32"/>
        </w:rPr>
        <w:t>年收入</w:t>
      </w:r>
      <w:r>
        <w:rPr>
          <w:rFonts w:hint="eastAsia" w:ascii="仿宋" w:hAnsi="仿宋" w:eastAsia="仿宋" w:cs="仿宋"/>
          <w:sz w:val="32"/>
          <w:szCs w:val="32"/>
          <w:lang w:eastAsia="zh-CN"/>
        </w:rPr>
        <w:t>总计</w:t>
      </w:r>
      <w:r>
        <w:rPr>
          <w:rFonts w:hint="eastAsia" w:ascii="仿宋" w:hAnsi="仿宋" w:eastAsia="仿宋" w:cs="仿宋"/>
          <w:color w:val="4F4F4F"/>
          <w:kern w:val="0"/>
          <w:sz w:val="32"/>
          <w:szCs w:val="32"/>
          <w:shd w:val="clear" w:color="auto" w:fill="FCFCFC"/>
          <w:lang w:val="en-US" w:eastAsia="zh-CN"/>
        </w:rPr>
        <w:t>1961.48</w:t>
      </w:r>
      <w:r>
        <w:rPr>
          <w:rFonts w:hint="eastAsia" w:ascii="仿宋" w:hAnsi="仿宋" w:eastAsia="仿宋" w:cs="仿宋"/>
          <w:color w:val="4F4F4F"/>
          <w:kern w:val="0"/>
          <w:sz w:val="32"/>
          <w:szCs w:val="32"/>
          <w:shd w:val="clear" w:color="auto" w:fill="FCFCFC"/>
        </w:rPr>
        <w:t>万元，其中：财政拨款收入</w:t>
      </w:r>
      <w:r>
        <w:rPr>
          <w:rFonts w:hint="eastAsia" w:ascii="仿宋" w:hAnsi="仿宋" w:eastAsia="仿宋" w:cs="仿宋"/>
          <w:color w:val="4F4F4F"/>
          <w:kern w:val="0"/>
          <w:sz w:val="32"/>
          <w:szCs w:val="32"/>
          <w:shd w:val="clear" w:color="auto" w:fill="FCFCFC"/>
          <w:lang w:val="en-US" w:eastAsia="zh-CN"/>
        </w:rPr>
        <w:t>1873.40</w:t>
      </w:r>
      <w:r>
        <w:rPr>
          <w:rFonts w:hint="eastAsia" w:ascii="仿宋" w:hAnsi="仿宋" w:eastAsia="仿宋" w:cs="仿宋"/>
          <w:color w:val="4F4F4F"/>
          <w:kern w:val="0"/>
          <w:sz w:val="32"/>
          <w:szCs w:val="32"/>
          <w:shd w:val="clear" w:color="auto" w:fill="FCFCFC"/>
        </w:rPr>
        <w:t>万元，其他收入</w:t>
      </w:r>
      <w:r>
        <w:rPr>
          <w:rFonts w:hint="eastAsia" w:ascii="仿宋" w:hAnsi="仿宋" w:eastAsia="仿宋" w:cs="仿宋"/>
          <w:color w:val="4F4F4F"/>
          <w:kern w:val="0"/>
          <w:sz w:val="32"/>
          <w:szCs w:val="32"/>
          <w:shd w:val="clear" w:color="auto" w:fill="FCFCFC"/>
          <w:lang w:val="en-US" w:eastAsia="zh-CN"/>
        </w:rPr>
        <w:t>88.08</w:t>
      </w:r>
      <w:r>
        <w:rPr>
          <w:rFonts w:hint="eastAsia" w:ascii="仿宋" w:hAnsi="仿宋" w:eastAsia="仿宋" w:cs="仿宋"/>
          <w:color w:val="4F4F4F"/>
          <w:kern w:val="0"/>
          <w:sz w:val="32"/>
          <w:szCs w:val="32"/>
          <w:shd w:val="clear" w:color="auto" w:fill="FCFCFC"/>
        </w:rPr>
        <w:t>万元。</w:t>
      </w:r>
    </w:p>
    <w:p>
      <w:pPr>
        <w:shd w:val="clear" w:color="auto" w:fill="FCFCFC"/>
        <w:spacing w:line="560" w:lineRule="atLeast"/>
        <w:ind w:firstLine="480" w:firstLineChars="150"/>
        <w:rPr>
          <w:rFonts w:hint="eastAsia" w:ascii="仿宋" w:hAnsi="仿宋" w:eastAsia="仿宋" w:cs="仿宋"/>
          <w:color w:val="4F4F4F"/>
          <w:kern w:val="0"/>
          <w:sz w:val="32"/>
          <w:szCs w:val="32"/>
          <w:shd w:val="clear" w:color="auto" w:fill="FCFCFC"/>
          <w:lang w:val="en-US" w:eastAsia="zh-CN"/>
        </w:rPr>
      </w:pPr>
      <w:r>
        <w:rPr>
          <w:rFonts w:hint="eastAsia" w:ascii="仿宋" w:hAnsi="仿宋" w:eastAsia="仿宋" w:cs="仿宋"/>
          <w:color w:val="4F4F4F"/>
          <w:kern w:val="0"/>
          <w:sz w:val="32"/>
          <w:szCs w:val="32"/>
          <w:shd w:val="clear" w:color="auto" w:fill="FCFCFC"/>
        </w:rPr>
        <w:t>（二）</w:t>
      </w:r>
      <w:r>
        <w:rPr>
          <w:rFonts w:hint="eastAsia" w:ascii="仿宋" w:hAnsi="仿宋" w:eastAsia="仿宋" w:cs="仿宋"/>
          <w:sz w:val="32"/>
          <w:szCs w:val="32"/>
        </w:rPr>
        <w:t>本单位202</w:t>
      </w:r>
      <w:r>
        <w:rPr>
          <w:rFonts w:hint="eastAsia" w:ascii="仿宋" w:hAnsi="仿宋" w:eastAsia="仿宋" w:cs="仿宋"/>
          <w:sz w:val="32"/>
          <w:szCs w:val="32"/>
          <w:lang w:val="en-US" w:eastAsia="zh-CN"/>
        </w:rPr>
        <w:t>1</w:t>
      </w:r>
      <w:r>
        <w:rPr>
          <w:rFonts w:hint="eastAsia" w:ascii="仿宋" w:hAnsi="仿宋" w:eastAsia="仿宋" w:cs="仿宋"/>
          <w:sz w:val="32"/>
          <w:szCs w:val="32"/>
        </w:rPr>
        <w:t>年支出</w:t>
      </w:r>
      <w:r>
        <w:rPr>
          <w:rFonts w:hint="eastAsia" w:ascii="仿宋" w:hAnsi="仿宋" w:eastAsia="仿宋" w:cs="仿宋"/>
          <w:sz w:val="32"/>
          <w:szCs w:val="32"/>
          <w:lang w:eastAsia="zh-CN"/>
        </w:rPr>
        <w:t>合计</w:t>
      </w:r>
      <w:r>
        <w:rPr>
          <w:rFonts w:hint="eastAsia" w:ascii="仿宋" w:hAnsi="仿宋" w:eastAsia="仿宋" w:cs="仿宋"/>
          <w:color w:val="4F4F4F"/>
          <w:kern w:val="0"/>
          <w:sz w:val="32"/>
          <w:szCs w:val="32"/>
          <w:shd w:val="clear" w:color="auto" w:fill="FCFCFC"/>
          <w:lang w:val="en-US" w:eastAsia="zh-CN"/>
        </w:rPr>
        <w:t>1935.8</w:t>
      </w:r>
      <w:r>
        <w:rPr>
          <w:rFonts w:hint="eastAsia" w:ascii="仿宋" w:hAnsi="仿宋" w:eastAsia="仿宋" w:cs="仿宋"/>
          <w:color w:val="4F4F4F"/>
          <w:kern w:val="0"/>
          <w:sz w:val="32"/>
          <w:szCs w:val="32"/>
          <w:shd w:val="clear" w:color="auto" w:fill="FCFCFC"/>
        </w:rPr>
        <w:t>元，全部为基本支出，按经济分类科目分：工资福利支出</w:t>
      </w:r>
      <w:r>
        <w:rPr>
          <w:rFonts w:hint="eastAsia" w:ascii="仿宋" w:hAnsi="仿宋" w:eastAsia="仿宋" w:cs="仿宋"/>
          <w:color w:val="4F4F4F"/>
          <w:kern w:val="0"/>
          <w:sz w:val="32"/>
          <w:szCs w:val="32"/>
          <w:shd w:val="clear" w:color="auto" w:fill="FCFCFC"/>
          <w:lang w:val="en-US" w:eastAsia="zh-CN"/>
        </w:rPr>
        <w:t>904.97</w:t>
      </w:r>
      <w:r>
        <w:rPr>
          <w:rFonts w:hint="eastAsia" w:ascii="仿宋" w:hAnsi="仿宋" w:eastAsia="仿宋" w:cs="仿宋"/>
          <w:color w:val="4F4F4F"/>
          <w:kern w:val="0"/>
          <w:sz w:val="32"/>
          <w:szCs w:val="32"/>
          <w:shd w:val="clear" w:color="auto" w:fill="FCFCFC"/>
        </w:rPr>
        <w:t>万元，商品和服务支出</w:t>
      </w:r>
      <w:r>
        <w:rPr>
          <w:rFonts w:hint="eastAsia" w:ascii="仿宋" w:hAnsi="仿宋" w:eastAsia="仿宋" w:cs="仿宋"/>
          <w:color w:val="4F4F4F"/>
          <w:kern w:val="0"/>
          <w:sz w:val="32"/>
          <w:szCs w:val="32"/>
          <w:shd w:val="clear" w:color="auto" w:fill="FCFCFC"/>
          <w:lang w:val="en-US" w:eastAsia="zh-CN"/>
        </w:rPr>
        <w:t>265.4</w:t>
      </w:r>
      <w:r>
        <w:rPr>
          <w:rFonts w:hint="eastAsia" w:ascii="仿宋" w:hAnsi="仿宋" w:eastAsia="仿宋" w:cs="仿宋"/>
          <w:color w:val="4F4F4F"/>
          <w:kern w:val="0"/>
          <w:sz w:val="32"/>
          <w:szCs w:val="32"/>
          <w:shd w:val="clear" w:color="auto" w:fill="FCFCFC"/>
        </w:rPr>
        <w:t>万元，对个人和家庭补助支出</w:t>
      </w:r>
      <w:r>
        <w:rPr>
          <w:rFonts w:hint="eastAsia" w:ascii="仿宋" w:hAnsi="仿宋" w:eastAsia="仿宋" w:cs="仿宋"/>
          <w:color w:val="4F4F4F"/>
          <w:kern w:val="0"/>
          <w:sz w:val="32"/>
          <w:szCs w:val="32"/>
          <w:shd w:val="clear" w:color="auto" w:fill="FCFCFC"/>
          <w:lang w:val="en-US" w:eastAsia="zh-CN"/>
        </w:rPr>
        <w:t>753.82</w:t>
      </w:r>
      <w:r>
        <w:rPr>
          <w:rFonts w:hint="eastAsia" w:ascii="仿宋" w:hAnsi="仿宋" w:eastAsia="仿宋" w:cs="仿宋"/>
          <w:color w:val="4F4F4F"/>
          <w:kern w:val="0"/>
          <w:sz w:val="32"/>
          <w:szCs w:val="32"/>
          <w:shd w:val="clear" w:color="auto" w:fill="FCFCFC"/>
        </w:rPr>
        <w:t>万元</w:t>
      </w:r>
      <w:r>
        <w:rPr>
          <w:rFonts w:hint="eastAsia" w:ascii="仿宋" w:hAnsi="仿宋" w:eastAsia="仿宋" w:cs="仿宋"/>
          <w:color w:val="4F4F4F"/>
          <w:kern w:val="0"/>
          <w:sz w:val="32"/>
          <w:szCs w:val="32"/>
          <w:shd w:val="clear" w:color="auto" w:fill="FCFCFC"/>
          <w:lang w:eastAsia="zh-CN"/>
        </w:rPr>
        <w:t>，痪本性支出</w:t>
      </w:r>
      <w:r>
        <w:rPr>
          <w:rFonts w:hint="eastAsia" w:ascii="仿宋" w:hAnsi="仿宋" w:eastAsia="仿宋" w:cs="仿宋"/>
          <w:color w:val="4F4F4F"/>
          <w:kern w:val="0"/>
          <w:sz w:val="32"/>
          <w:szCs w:val="32"/>
          <w:shd w:val="clear" w:color="auto" w:fill="FCFCFC"/>
          <w:lang w:val="en-US" w:eastAsia="zh-CN"/>
        </w:rPr>
        <w:t>11.61万元。</w:t>
      </w:r>
    </w:p>
    <w:p>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(三）本单位三公经费支出情况：</w:t>
      </w:r>
    </w:p>
    <w:p>
      <w:pPr>
        <w:widowControl/>
        <w:spacing w:line="600" w:lineRule="exact"/>
        <w:ind w:firstLine="640"/>
        <w:jc w:val="left"/>
        <w:rPr>
          <w:rFonts w:hint="eastAsia" w:ascii="仿宋" w:hAnsi="仿宋" w:eastAsia="仿宋" w:cs="仿宋"/>
          <w:kern w:val="0"/>
          <w:sz w:val="32"/>
          <w:szCs w:val="32"/>
        </w:rPr>
      </w:pPr>
      <w:r>
        <w:rPr>
          <w:rFonts w:hint="eastAsia" w:ascii="仿宋" w:hAnsi="仿宋" w:eastAsia="仿宋" w:cs="仿宋"/>
          <w:color w:val="4F4F4F"/>
          <w:kern w:val="0"/>
          <w:sz w:val="32"/>
          <w:szCs w:val="32"/>
          <w:shd w:val="clear" w:color="auto" w:fill="FCFCFC"/>
        </w:rPr>
        <w:t xml:space="preserve"> </w:t>
      </w:r>
      <w:r>
        <w:rPr>
          <w:rFonts w:hint="eastAsia" w:ascii="仿宋" w:hAnsi="仿宋" w:eastAsia="仿宋" w:cs="仿宋"/>
          <w:kern w:val="0"/>
          <w:sz w:val="32"/>
          <w:szCs w:val="32"/>
        </w:rPr>
        <w:t>本部门202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年度一般公共预算财政拨款“三公”经费支出年初预算数为</w:t>
      </w:r>
      <w:r>
        <w:rPr>
          <w:rFonts w:hint="eastAsia" w:ascii="仿宋" w:hAnsi="仿宋" w:eastAsia="仿宋" w:cs="仿宋"/>
          <w:kern w:val="0"/>
          <w:sz w:val="32"/>
          <w:szCs w:val="32"/>
          <w:lang w:val="en-US" w:eastAsia="zh-CN"/>
        </w:rPr>
        <w:t>35.3</w:t>
      </w:r>
      <w:r>
        <w:rPr>
          <w:rFonts w:hint="eastAsia" w:ascii="仿宋" w:hAnsi="仿宋" w:eastAsia="仿宋" w:cs="仿宋"/>
          <w:kern w:val="0"/>
          <w:sz w:val="32"/>
          <w:szCs w:val="32"/>
        </w:rPr>
        <w:t>万元，决算数为</w:t>
      </w:r>
      <w:r>
        <w:rPr>
          <w:rFonts w:hint="eastAsia" w:ascii="仿宋" w:hAnsi="仿宋" w:eastAsia="仿宋" w:cs="仿宋"/>
          <w:kern w:val="0"/>
          <w:sz w:val="32"/>
          <w:szCs w:val="32"/>
          <w:lang w:val="en-US" w:eastAsia="zh-CN"/>
        </w:rPr>
        <w:t>2.14</w:t>
      </w:r>
      <w:r>
        <w:rPr>
          <w:rFonts w:hint="eastAsia" w:ascii="仿宋" w:hAnsi="仿宋" w:eastAsia="仿宋" w:cs="仿宋"/>
          <w:kern w:val="0"/>
          <w:sz w:val="32"/>
          <w:szCs w:val="32"/>
        </w:rPr>
        <w:t>万元，完成预算的</w:t>
      </w:r>
      <w:r>
        <w:rPr>
          <w:rFonts w:hint="eastAsia" w:ascii="仿宋" w:hAnsi="仿宋" w:eastAsia="仿宋" w:cs="仿宋"/>
          <w:kern w:val="0"/>
          <w:sz w:val="32"/>
          <w:szCs w:val="32"/>
          <w:lang w:val="en-US" w:eastAsia="zh-CN"/>
        </w:rPr>
        <w:t>6.06</w:t>
      </w:r>
      <w:r>
        <w:rPr>
          <w:rFonts w:hint="eastAsia" w:ascii="仿宋" w:hAnsi="仿宋" w:eastAsia="仿宋" w:cs="仿宋"/>
          <w:kern w:val="0"/>
          <w:sz w:val="32"/>
          <w:szCs w:val="32"/>
        </w:rPr>
        <w:t>%，决算数较20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年减少</w:t>
      </w:r>
      <w:r>
        <w:rPr>
          <w:rFonts w:hint="eastAsia" w:ascii="仿宋" w:hAnsi="仿宋" w:eastAsia="仿宋" w:cs="仿宋"/>
          <w:kern w:val="0"/>
          <w:sz w:val="32"/>
          <w:szCs w:val="32"/>
          <w:lang w:val="en-US" w:eastAsia="zh-CN"/>
        </w:rPr>
        <w:t>0.66</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23.57</w:t>
      </w:r>
      <w:r>
        <w:rPr>
          <w:rFonts w:hint="eastAsia" w:ascii="仿宋" w:hAnsi="仿宋" w:eastAsia="仿宋" w:cs="仿宋"/>
          <w:kern w:val="0"/>
          <w:sz w:val="32"/>
          <w:szCs w:val="32"/>
        </w:rPr>
        <w:t>%，其中：</w:t>
      </w:r>
    </w:p>
    <w:p>
      <w:pPr>
        <w:pStyle w:val="11"/>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kern w:val="0"/>
          <w:sz w:val="32"/>
          <w:szCs w:val="32"/>
        </w:rPr>
        <w:t>（一）因公出国（境）支出年初预算数为</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万元，决算数为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color w:val="auto"/>
          <w:sz w:val="32"/>
          <w:szCs w:val="32"/>
        </w:rPr>
        <w:t>与20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年决算数持平</w:t>
      </w:r>
      <w:r>
        <w:rPr>
          <w:rFonts w:hint="eastAsia" w:ascii="仿宋" w:hAnsi="仿宋" w:eastAsia="仿宋" w:cs="仿宋"/>
          <w:color w:val="auto"/>
          <w:sz w:val="32"/>
          <w:szCs w:val="32"/>
          <w:lang w:eastAsia="zh-CN"/>
        </w:rPr>
        <w:t>，</w:t>
      </w:r>
      <w:r>
        <w:rPr>
          <w:rFonts w:hint="eastAsia" w:ascii="仿宋" w:hAnsi="仿宋" w:eastAsia="仿宋" w:cs="仿宋"/>
          <w:kern w:val="0"/>
          <w:sz w:val="32"/>
          <w:szCs w:val="32"/>
          <w:lang w:val="en-US" w:eastAsia="zh-CN"/>
        </w:rPr>
        <w:t>全年安排因公出国（境）团组0个，累计0人次，主要为：</w:t>
      </w:r>
      <w:r>
        <w:rPr>
          <w:rFonts w:hint="eastAsia" w:ascii="仿宋" w:hAnsi="仿宋" w:eastAsia="仿宋" w:cs="仿宋"/>
          <w:color w:val="auto"/>
          <w:sz w:val="32"/>
          <w:szCs w:val="32"/>
        </w:rPr>
        <w:t>单位无因公出国境支出。</w:t>
      </w:r>
    </w:p>
    <w:p>
      <w:pPr>
        <w:pStyle w:val="11"/>
        <w:spacing w:line="60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（二）公务接待费支出年初预算数为</w:t>
      </w:r>
      <w:r>
        <w:rPr>
          <w:rFonts w:hint="eastAsia" w:ascii="仿宋" w:hAnsi="仿宋" w:eastAsia="仿宋" w:cs="仿宋"/>
          <w:kern w:val="0"/>
          <w:sz w:val="32"/>
          <w:szCs w:val="32"/>
          <w:lang w:val="en-US" w:eastAsia="zh-CN"/>
        </w:rPr>
        <w:t>4.5</w:t>
      </w:r>
      <w:r>
        <w:rPr>
          <w:rFonts w:hint="eastAsia" w:ascii="仿宋" w:hAnsi="仿宋" w:eastAsia="仿宋" w:cs="仿宋"/>
          <w:kern w:val="0"/>
          <w:sz w:val="32"/>
          <w:szCs w:val="32"/>
        </w:rPr>
        <w:t>万元，决算数为</w:t>
      </w:r>
      <w:r>
        <w:rPr>
          <w:rFonts w:hint="eastAsia" w:ascii="仿宋" w:hAnsi="仿宋" w:eastAsia="仿宋" w:cs="仿宋"/>
          <w:kern w:val="0"/>
          <w:sz w:val="32"/>
          <w:szCs w:val="32"/>
          <w:lang w:val="en-US" w:eastAsia="zh-CN"/>
        </w:rPr>
        <w:t>0.93</w:t>
      </w:r>
      <w:r>
        <w:rPr>
          <w:rFonts w:hint="eastAsia" w:ascii="仿宋" w:hAnsi="仿宋" w:eastAsia="仿宋" w:cs="仿宋"/>
          <w:kern w:val="0"/>
          <w:sz w:val="32"/>
          <w:szCs w:val="32"/>
        </w:rPr>
        <w:t>万元，完成预算的</w:t>
      </w:r>
      <w:r>
        <w:rPr>
          <w:rFonts w:hint="eastAsia" w:ascii="仿宋" w:hAnsi="仿宋" w:eastAsia="仿宋" w:cs="仿宋"/>
          <w:kern w:val="0"/>
          <w:sz w:val="32"/>
          <w:szCs w:val="32"/>
          <w:lang w:val="en-US" w:eastAsia="zh-CN"/>
        </w:rPr>
        <w:t>20.67</w:t>
      </w:r>
      <w:r>
        <w:rPr>
          <w:rFonts w:hint="eastAsia" w:ascii="仿宋" w:hAnsi="仿宋" w:eastAsia="仿宋" w:cs="仿宋"/>
          <w:kern w:val="0"/>
          <w:sz w:val="32"/>
          <w:szCs w:val="32"/>
        </w:rPr>
        <w:t xml:space="preserve"> %，决算数较20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年增加</w:t>
      </w:r>
      <w:r>
        <w:rPr>
          <w:rFonts w:hint="eastAsia" w:ascii="仿宋" w:hAnsi="仿宋" w:eastAsia="仿宋" w:cs="仿宋"/>
          <w:kern w:val="0"/>
          <w:sz w:val="32"/>
          <w:szCs w:val="32"/>
          <w:lang w:val="en-US" w:eastAsia="zh-CN"/>
        </w:rPr>
        <w:t>0.2</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27.4</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主要原因是</w:t>
      </w:r>
      <w:r>
        <w:rPr>
          <w:rFonts w:hint="eastAsia" w:ascii="仿宋" w:hAnsi="仿宋" w:eastAsia="仿宋" w:cs="仿宋"/>
          <w:color w:val="000000"/>
          <w:kern w:val="0"/>
          <w:sz w:val="32"/>
          <w:szCs w:val="32"/>
          <w:lang w:val="en-US" w:eastAsia="zh-CN" w:bidi="ar-SA"/>
        </w:rPr>
        <w:t>上级部门调研走访次数增加</w:t>
      </w:r>
      <w:r>
        <w:rPr>
          <w:rFonts w:hint="eastAsia" w:ascii="仿宋" w:hAnsi="仿宋" w:eastAsia="仿宋" w:cs="仿宋"/>
          <w:kern w:val="0"/>
          <w:sz w:val="32"/>
          <w:szCs w:val="32"/>
        </w:rPr>
        <w:t>。决算数较年初预算数减少的主要原因是：</w:t>
      </w:r>
      <w:r>
        <w:rPr>
          <w:rFonts w:hint="eastAsia" w:ascii="仿宋" w:hAnsi="仿宋" w:eastAsia="仿宋" w:cs="仿宋"/>
          <w:i w:val="0"/>
          <w:iCs w:val="0"/>
          <w:caps w:val="0"/>
          <w:color w:val="000000"/>
          <w:spacing w:val="0"/>
          <w:sz w:val="32"/>
          <w:szCs w:val="32"/>
          <w:shd w:val="clear" w:color="auto" w:fill="FFFFFF"/>
        </w:rPr>
        <w:t>年初预算安排金额比较充足，考虑比较全面，而本年度实际支出较少。</w:t>
      </w:r>
      <w:r>
        <w:rPr>
          <w:rFonts w:hint="eastAsia" w:ascii="仿宋" w:hAnsi="仿宋" w:eastAsia="仿宋" w:cs="仿宋"/>
          <w:kern w:val="0"/>
          <w:sz w:val="32"/>
          <w:szCs w:val="32"/>
          <w:lang w:val="en-US" w:eastAsia="zh-CN"/>
        </w:rPr>
        <w:t>全年国内公务接待17批，累计接待85人次，主要为：</w:t>
      </w:r>
      <w:r>
        <w:rPr>
          <w:rFonts w:hint="eastAsia" w:ascii="仿宋" w:hAnsi="仿宋" w:eastAsia="仿宋" w:cs="仿宋"/>
          <w:color w:val="auto"/>
          <w:sz w:val="32"/>
          <w:szCs w:val="32"/>
          <w:highlight w:val="none"/>
        </w:rPr>
        <w:t>主要是</w:t>
      </w:r>
      <w:r>
        <w:rPr>
          <w:rFonts w:hint="eastAsia" w:ascii="仿宋" w:hAnsi="仿宋" w:eastAsia="仿宋" w:cs="仿宋"/>
          <w:color w:val="auto"/>
          <w:sz w:val="32"/>
          <w:szCs w:val="32"/>
          <w:highlight w:val="none"/>
          <w:lang w:eastAsia="zh-CN"/>
        </w:rPr>
        <w:t>上级部门来萍乡调研专项工作。</w:t>
      </w:r>
    </w:p>
    <w:p>
      <w:pPr>
        <w:spacing w:line="560" w:lineRule="exact"/>
        <w:ind w:firstLine="480" w:firstLineChars="150"/>
        <w:rPr>
          <w:rFonts w:hint="eastAsia" w:ascii="仿宋" w:hAnsi="仿宋" w:eastAsia="仿宋" w:cs="仿宋"/>
          <w:color w:val="000000"/>
          <w:sz w:val="32"/>
          <w:szCs w:val="32"/>
        </w:rPr>
      </w:pPr>
      <w:r>
        <w:rPr>
          <w:rFonts w:hint="eastAsia" w:ascii="仿宋" w:hAnsi="仿宋" w:eastAsia="仿宋" w:cs="仿宋"/>
          <w:kern w:val="0"/>
          <w:sz w:val="32"/>
          <w:szCs w:val="32"/>
        </w:rPr>
        <w:t xml:space="preserve">（三）公务用车购置及运行维护费支出 </w:t>
      </w:r>
      <w:r>
        <w:rPr>
          <w:rFonts w:hint="eastAsia" w:ascii="仿宋" w:hAnsi="仿宋" w:eastAsia="仿宋" w:cs="仿宋"/>
          <w:kern w:val="0"/>
          <w:sz w:val="32"/>
          <w:szCs w:val="32"/>
          <w:lang w:val="en-US" w:eastAsia="zh-CN"/>
        </w:rPr>
        <w:t>1.21</w:t>
      </w:r>
      <w:r>
        <w:rPr>
          <w:rFonts w:hint="eastAsia" w:ascii="仿宋" w:hAnsi="仿宋" w:eastAsia="仿宋" w:cs="仿宋"/>
          <w:kern w:val="0"/>
          <w:sz w:val="32"/>
          <w:szCs w:val="32"/>
        </w:rPr>
        <w:t>万元，其中公务用车购置年初预算数为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万元，决算数为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rPr>
        <w:t>决算数较20</w:t>
      </w:r>
      <w:r>
        <w:rPr>
          <w:rFonts w:hint="eastAsia" w:ascii="仿宋" w:hAnsi="仿宋" w:eastAsia="仿宋" w:cs="仿宋"/>
          <w:sz w:val="32"/>
          <w:szCs w:val="32"/>
          <w:lang w:val="en-US" w:eastAsia="zh-CN"/>
        </w:rPr>
        <w:t>20</w:t>
      </w:r>
      <w:r>
        <w:rPr>
          <w:rFonts w:hint="eastAsia" w:ascii="仿宋" w:hAnsi="仿宋" w:eastAsia="仿宋" w:cs="仿宋"/>
          <w:sz w:val="32"/>
          <w:szCs w:val="32"/>
        </w:rPr>
        <w:t>年持平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公务用车运行维护费支出年初预算数为</w:t>
      </w:r>
      <w:r>
        <w:rPr>
          <w:rFonts w:hint="eastAsia" w:ascii="仿宋" w:hAnsi="仿宋" w:eastAsia="仿宋" w:cs="仿宋"/>
          <w:kern w:val="0"/>
          <w:sz w:val="32"/>
          <w:szCs w:val="32"/>
          <w:lang w:val="en-US" w:eastAsia="zh-CN"/>
        </w:rPr>
        <w:t>20.8</w:t>
      </w:r>
      <w:r>
        <w:rPr>
          <w:rFonts w:hint="eastAsia" w:ascii="仿宋" w:hAnsi="仿宋" w:eastAsia="仿宋" w:cs="仿宋"/>
          <w:kern w:val="0"/>
          <w:sz w:val="32"/>
          <w:szCs w:val="32"/>
        </w:rPr>
        <w:t>万元，决算数为</w:t>
      </w:r>
      <w:r>
        <w:rPr>
          <w:rFonts w:hint="eastAsia" w:ascii="仿宋" w:hAnsi="仿宋" w:eastAsia="仿宋" w:cs="仿宋"/>
          <w:kern w:val="0"/>
          <w:sz w:val="32"/>
          <w:szCs w:val="32"/>
          <w:lang w:val="en-US" w:eastAsia="zh-CN"/>
        </w:rPr>
        <w:t>1.21</w:t>
      </w:r>
      <w:r>
        <w:rPr>
          <w:rFonts w:hint="eastAsia" w:ascii="仿宋" w:hAnsi="仿宋" w:eastAsia="仿宋" w:cs="仿宋"/>
          <w:kern w:val="0"/>
          <w:sz w:val="32"/>
          <w:szCs w:val="32"/>
        </w:rPr>
        <w:t xml:space="preserve">万元，完成预算的 </w:t>
      </w:r>
      <w:r>
        <w:rPr>
          <w:rFonts w:hint="eastAsia" w:ascii="仿宋" w:hAnsi="仿宋" w:eastAsia="仿宋" w:cs="仿宋"/>
          <w:kern w:val="0"/>
          <w:sz w:val="32"/>
          <w:szCs w:val="32"/>
          <w:lang w:val="en-US" w:eastAsia="zh-CN"/>
        </w:rPr>
        <w:t>5.82</w:t>
      </w:r>
      <w:r>
        <w:rPr>
          <w:rFonts w:hint="eastAsia" w:ascii="仿宋" w:hAnsi="仿宋" w:eastAsia="仿宋" w:cs="仿宋"/>
          <w:kern w:val="0"/>
          <w:sz w:val="32"/>
          <w:szCs w:val="32"/>
        </w:rPr>
        <w:t>%，决算数较20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年减少</w:t>
      </w:r>
      <w:r>
        <w:rPr>
          <w:rFonts w:hint="eastAsia" w:ascii="仿宋" w:hAnsi="仿宋" w:eastAsia="仿宋" w:cs="仿宋"/>
          <w:kern w:val="0"/>
          <w:sz w:val="32"/>
          <w:szCs w:val="32"/>
          <w:lang w:val="en-US" w:eastAsia="zh-CN"/>
        </w:rPr>
        <w:t>0.86</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41.55</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主要2021年减少了公车外出下乡任务</w:t>
      </w:r>
      <w:r>
        <w:rPr>
          <w:rFonts w:hint="eastAsia" w:ascii="仿宋" w:hAnsi="仿宋" w:eastAsia="仿宋" w:cs="仿宋"/>
          <w:color w:val="333333"/>
          <w:kern w:val="0"/>
          <w:sz w:val="32"/>
          <w:szCs w:val="32"/>
        </w:rPr>
        <w:t>。</w:t>
      </w:r>
      <w:r>
        <w:rPr>
          <w:rFonts w:hint="eastAsia" w:ascii="仿宋" w:hAnsi="仿宋" w:eastAsia="仿宋" w:cs="仿宋"/>
          <w:kern w:val="0"/>
          <w:sz w:val="32"/>
          <w:szCs w:val="32"/>
          <w:lang w:val="en-US" w:eastAsia="zh-CN"/>
        </w:rPr>
        <w:t>年末公务用车保有3辆</w:t>
      </w:r>
      <w:r>
        <w:rPr>
          <w:rFonts w:hint="eastAsia" w:ascii="仿宋" w:hAnsi="仿宋" w:eastAsia="仿宋" w:cs="仿宋"/>
          <w:kern w:val="0"/>
          <w:sz w:val="32"/>
          <w:szCs w:val="32"/>
        </w:rPr>
        <w:t>。决算数较年初预算数减少的主要原因是：</w:t>
      </w:r>
      <w:r>
        <w:rPr>
          <w:rFonts w:hint="eastAsia" w:ascii="仿宋" w:hAnsi="仿宋" w:eastAsia="仿宋" w:cs="仿宋"/>
          <w:color w:val="333333"/>
          <w:kern w:val="0"/>
          <w:sz w:val="32"/>
          <w:szCs w:val="32"/>
        </w:rPr>
        <w:t>年初预算安排金额比较充足，而本年度实际支出较少。</w:t>
      </w:r>
    </w:p>
    <w:p>
      <w:pPr>
        <w:ind w:firstLine="640" w:firstLineChars="200"/>
        <w:rPr>
          <w:rFonts w:asciiTheme="minorEastAsia" w:hAnsiTheme="minorEastAsia"/>
          <w:sz w:val="32"/>
          <w:szCs w:val="32"/>
        </w:rPr>
      </w:pPr>
      <w:r>
        <w:rPr>
          <w:rFonts w:hint="eastAsia" w:asciiTheme="minorEastAsia" w:hAnsiTheme="minorEastAsia"/>
          <w:sz w:val="32"/>
          <w:szCs w:val="32"/>
        </w:rPr>
        <w:t>三、绩效评价情况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本次绩效评价的目的是为了全面分析和综合评价我单位本级财政预算资金的使用管理情况，为切实提高财政资金使用效益，强化预算支出的责任和效率提供参考依据。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（二）绩效评价工作过程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前期准备。按照绩效自评工作要求，成立以李清主任为组长的绩效评价工作小组，对相关的国家法律法规进行了认真学习，掌握政策。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组织实施。核查202</w:t>
      </w:r>
      <w:r>
        <w:rPr>
          <w:rFonts w:hint="eastAsia" w:ascii="仿宋" w:hAnsi="仿宋" w:eastAsia="仿宋" w:cs="仿宋"/>
          <w:sz w:val="32"/>
          <w:szCs w:val="32"/>
          <w:lang w:val="en-US" w:eastAsia="zh-CN"/>
        </w:rPr>
        <w:t>1</w:t>
      </w:r>
      <w:r>
        <w:rPr>
          <w:rFonts w:hint="eastAsia" w:ascii="仿宋" w:hAnsi="仿宋" w:eastAsia="仿宋" w:cs="仿宋"/>
          <w:sz w:val="32"/>
          <w:szCs w:val="32"/>
        </w:rPr>
        <w:t>年同级财政预算批复执行及部门整体支出情况，着重核查了“三公”经费及资产管理、内部控制制度等情况。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分析评价。对评价过程中收集资料进行归纳，汇总分析，依据设定的部门整体支出绩效评价指标体系进行了评分，形成了综合性书面报告。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（三）主要绩效及完成情况</w:t>
      </w:r>
    </w:p>
    <w:p>
      <w:pPr>
        <w:adjustRightInd w:val="0"/>
        <w:snapToGrid w:val="0"/>
        <w:spacing w:line="5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市政协党组在中共萍乡市委的坚强领导和市人民政府的大力支持下，以习近平新时代中国特色社会主义思想为指引，深入学习贯彻党的十九大精神，坚决贯彻落实市委决策部署，坚持团结民主，强化使命担当，服务改革发展，认真履职尽责，为促进全市改革发展，实现“五年大跨越”贡献智慧和力量。现将一年来的工作情况报告如下：</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1.制定工作方案。各承办单位根据计划安排表，协商制定各议题协商工作方案，落实工作责任。</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2.开展调查研究。坚持问题导向，整合各方智力资源，创新调研方式，深入开展调查研究，多渠道掌握第一手资料，听实话、察实情、求真知、见实效。</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起草讨论建议案或协商报告。坚持客观严谨、实事求是，对存在的问题要分析原因，并提出切实可行的意见建议。初稿形成后，要召集调研组成员精心研讨文稿，反复推敲论证，要充分听取相关部门和专家人士的意见建议，不断修改完善，形成有新意、有见解、有深度、有质量的协商成果。</w:t>
      </w:r>
    </w:p>
    <w:p>
      <w:pPr>
        <w:spacing w:line="500" w:lineRule="exact"/>
        <w:ind w:firstLine="633" w:firstLineChars="198"/>
        <w:rPr>
          <w:rFonts w:hint="eastAsia" w:ascii="仿宋" w:hAnsi="仿宋" w:eastAsia="仿宋" w:cs="仿宋"/>
          <w:sz w:val="32"/>
          <w:szCs w:val="32"/>
        </w:rPr>
      </w:pPr>
      <w:r>
        <w:rPr>
          <w:rFonts w:hint="eastAsia" w:ascii="仿宋" w:hAnsi="仿宋" w:eastAsia="仿宋" w:cs="仿宋"/>
          <w:sz w:val="32"/>
          <w:szCs w:val="32"/>
        </w:rPr>
        <w:t>4.召开协商会议。由市政协组织召开，市委、市政府有关领导参加会议。坚持平等协商、求同存异，鼓励引导委员围绕议题充分讨论，发表意见，进一步提高协商质量。参会的县区、市直单位负责同志要积极通报情况，认真听取委员的意见建议，强化会议协商互动。要根据协商会议成果进一步修改完善建议案或协商报告。</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报送协商成果。经市政协专题议政性常委会议专题协商的成果，以市政协建议案的形式报送市委、市政府。经专题协商、对口协商、界别协商、民主监督的成果，由市政协以调研视察、协商报告等形式报送市委、市政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强化跟踪问效。协商成果报送后，党政领导应及时阅批，并明确落实办理部门和有关要求。市政协各专委会、办公室要加强与相关县区、市直单位的沟通、联络，了解掌握落实情况。市委、市政府领导作出批示后，市委、市政府督查部门要认真督办，并将办理结果及时向市政协办公室书面反馈。市政协办公室要及时向有关专委会转达，抓好批示件内容的跟踪问效，助推全市经济社会发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四、下一步工作安排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一、按照预算规定的项目和用途严格财务审核，经费支出严格按照预算规定项目的财务支出内容进行财务核算，在预算金额内严格控制费用的支出。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二、严格控制“三公”经费，杜绝挪用和挤占其他预算资金，进一步细化“三公”经费管理，压缩“三公”经费支出。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三、预算财务分析常态化，定期做好预算支出财务分析，做好部门整体支出预算评价工作。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四、财政经费按进度支付，以提高资金的使用效率。</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市政协办公室</w:t>
      </w:r>
    </w:p>
    <w:p>
      <w:pPr>
        <w:spacing w:line="560" w:lineRule="exact"/>
        <w:ind w:firstLine="4000" w:firstLineChars="125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年4月18日</w:t>
      </w:r>
    </w:p>
    <w:p>
      <w:pPr>
        <w:pStyle w:val="2"/>
        <w:ind w:firstLine="210"/>
        <w:rPr>
          <w:rFonts w:hint="eastAsia" w:ascii="仿宋" w:hAnsi="仿宋" w:eastAsia="仿宋" w:cs="仿宋"/>
          <w:sz w:val="32"/>
          <w:szCs w:val="32"/>
        </w:rPr>
      </w:pPr>
    </w:p>
    <w:p>
      <w:pPr>
        <w:pStyle w:val="2"/>
        <w:ind w:firstLine="210"/>
      </w:pPr>
    </w:p>
    <w:p>
      <w:pPr>
        <w:spacing w:line="620" w:lineRule="exact"/>
        <w:ind w:firstLine="420" w:firstLineChars="200"/>
        <w:rPr>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2"/>
      <w:ind w:firstLine="0" w:firstLineChars="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p>
    <w:pPr>
      <w:pStyle w:val="9"/>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mNzMxNDcyZDc0OWJmNTViM2I3YjZiZTA2ZjEzNjAifQ=="/>
  </w:docVars>
  <w:rsids>
    <w:rsidRoot w:val="60DF76BA"/>
    <w:rsid w:val="0017648E"/>
    <w:rsid w:val="001A5B9E"/>
    <w:rsid w:val="00207D61"/>
    <w:rsid w:val="00243A9F"/>
    <w:rsid w:val="002A0C2C"/>
    <w:rsid w:val="002A1688"/>
    <w:rsid w:val="00365F91"/>
    <w:rsid w:val="0060200B"/>
    <w:rsid w:val="00667006"/>
    <w:rsid w:val="006C607D"/>
    <w:rsid w:val="007B14D9"/>
    <w:rsid w:val="00824DF5"/>
    <w:rsid w:val="00843CE7"/>
    <w:rsid w:val="009C36FE"/>
    <w:rsid w:val="00B7082A"/>
    <w:rsid w:val="00B866C4"/>
    <w:rsid w:val="00E823BE"/>
    <w:rsid w:val="00ED50AA"/>
    <w:rsid w:val="00FA3033"/>
    <w:rsid w:val="09040F18"/>
    <w:rsid w:val="17BC1800"/>
    <w:rsid w:val="196B713A"/>
    <w:rsid w:val="60DF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Autospacing="1" w:afterAutospacing="1"/>
      <w:jc w:val="left"/>
    </w:pPr>
    <w:rPr>
      <w:kern w:val="0"/>
      <w:sz w:val="24"/>
      <w:szCs w:val="20"/>
    </w:rPr>
  </w:style>
  <w:style w:type="paragraph" w:customStyle="1" w:styleId="9">
    <w:name w:val="正文1 Char Char Char"/>
    <w:basedOn w:val="1"/>
    <w:uiPriority w:val="0"/>
    <w:pPr>
      <w:spacing w:line="360" w:lineRule="auto"/>
      <w:ind w:firstLine="200" w:firstLineChars="200"/>
    </w:pPr>
  </w:style>
  <w:style w:type="character" w:customStyle="1" w:styleId="10">
    <w:name w:val="页脚 Char"/>
    <w:basedOn w:val="8"/>
    <w:link w:val="4"/>
    <w:uiPriority w:val="0"/>
    <w:rPr>
      <w:kern w:val="2"/>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2580</Words>
  <Characters>2746</Characters>
  <Lines>16</Lines>
  <Paragraphs>4</Paragraphs>
  <TotalTime>1</TotalTime>
  <ScaleCrop>false</ScaleCrop>
  <LinksUpToDate>false</LinksUpToDate>
  <CharactersWithSpaces>2777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2021-03-01T08:58:00Z</dcterms:created>
  <dc:creator>不午休de貓</dc:creator>
  <cp:lastModifiedBy>Administrator</cp:lastModifiedBy>
  <dcterms:modified xsi:type="dcterms:W3CDTF">2022-09-23T05:41:31Z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7A777B1AC5ED4A6EA27FDD418E8C544B</vt:lpwstr>
  </property>
</Properties>
</file>